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9"/>
      </w:tblGrid>
      <w:tr w:rsidR="00865148" w:rsidRPr="00FD6ADB" w:rsidTr="00C86092">
        <w:tc>
          <w:tcPr>
            <w:tcW w:w="5209" w:type="dxa"/>
            <w:tcBorders>
              <w:top w:val="nil"/>
              <w:left w:val="nil"/>
              <w:bottom w:val="nil"/>
              <w:right w:val="nil"/>
            </w:tcBorders>
          </w:tcPr>
          <w:p w:rsidR="00865148" w:rsidRPr="00FD6ADB" w:rsidRDefault="00865148" w:rsidP="00CA121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№ 3  к муниципальной программе «Социальное развитие   </w:t>
            </w:r>
            <w:r w:rsidR="00F24893" w:rsidRPr="00FD6ADB">
              <w:rPr>
                <w:rFonts w:ascii="Times New Roman" w:hAnsi="Times New Roman"/>
                <w:sz w:val="24"/>
                <w:szCs w:val="24"/>
              </w:rPr>
              <w:t xml:space="preserve">Пригородного муниципального района </w:t>
            </w:r>
            <w:r w:rsidRPr="00FD6A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Республики Северная Осетия - Алания  </w:t>
            </w:r>
            <w:r w:rsidR="00A16EC8" w:rsidRPr="00FD6ADB">
              <w:rPr>
                <w:rFonts w:ascii="Times New Roman" w:hAnsi="Times New Roman"/>
                <w:sz w:val="24"/>
                <w:szCs w:val="24"/>
              </w:rPr>
              <w:t>на 2024 год и на плановый период 2025-2026 гг.</w:t>
            </w:r>
            <w:r w:rsidR="00592E6E" w:rsidRPr="00FD6A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865148" w:rsidRPr="009550F3" w:rsidRDefault="00865148" w:rsidP="0016518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4CCC" w:rsidRPr="00780985" w:rsidRDefault="00EB4CCC" w:rsidP="00EB4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0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EB4CCC" w:rsidRPr="00F24893" w:rsidRDefault="00EB4CCC" w:rsidP="00EB4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4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Подпрограммы  «Доступная среда    </w:t>
      </w:r>
      <w:r w:rsidR="00F24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F24893" w:rsidRPr="00F24893">
        <w:rPr>
          <w:rFonts w:ascii="Times New Roman" w:hAnsi="Times New Roman"/>
          <w:b/>
          <w:sz w:val="28"/>
          <w:szCs w:val="28"/>
        </w:rPr>
        <w:t>Пригородно</w:t>
      </w:r>
      <w:r w:rsidR="00F24893">
        <w:rPr>
          <w:rFonts w:ascii="Times New Roman" w:hAnsi="Times New Roman"/>
          <w:b/>
          <w:sz w:val="28"/>
          <w:szCs w:val="28"/>
        </w:rPr>
        <w:t>м</w:t>
      </w:r>
      <w:r w:rsidR="00F24893" w:rsidRPr="00F24893">
        <w:rPr>
          <w:rFonts w:ascii="Times New Roman" w:hAnsi="Times New Roman"/>
          <w:b/>
          <w:sz w:val="28"/>
          <w:szCs w:val="28"/>
        </w:rPr>
        <w:t xml:space="preserve"> муниципально</w:t>
      </w:r>
      <w:r w:rsidR="00F24893">
        <w:rPr>
          <w:rFonts w:ascii="Times New Roman" w:hAnsi="Times New Roman"/>
          <w:b/>
          <w:sz w:val="28"/>
          <w:szCs w:val="28"/>
        </w:rPr>
        <w:t>м районе</w:t>
      </w:r>
      <w:r w:rsidRPr="00F24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РСО-Алания»  </w:t>
      </w:r>
      <w:r w:rsidR="00A16EC8" w:rsidRPr="00F24893">
        <w:rPr>
          <w:rFonts w:ascii="Times New Roman" w:hAnsi="Times New Roman"/>
          <w:b/>
          <w:sz w:val="28"/>
          <w:szCs w:val="28"/>
        </w:rPr>
        <w:t>на 2024 год и на плановый период 2025-2026 гг.</w:t>
      </w:r>
      <w:r w:rsidRPr="00F24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 </w:t>
      </w:r>
    </w:p>
    <w:p w:rsidR="00EB4CCC" w:rsidRPr="00780985" w:rsidRDefault="00EB4CCC" w:rsidP="00EB4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EB4CCC" w:rsidRPr="00780985" w:rsidTr="00D005D3"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АМС </w:t>
            </w:r>
            <w:r w:rsidR="00F24893">
              <w:rPr>
                <w:rFonts w:ascii="Times New Roman" w:hAnsi="Times New Roman"/>
                <w:sz w:val="28"/>
                <w:szCs w:val="28"/>
              </w:rPr>
              <w:t>Пригородного муниципального района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4CCC" w:rsidRPr="00780985" w:rsidTr="00D005D3">
        <w:trPr>
          <w:trHeight w:val="780"/>
        </w:trPr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АМС </w:t>
            </w:r>
            <w:r w:rsidR="00F24893">
              <w:rPr>
                <w:rFonts w:ascii="Times New Roman" w:hAnsi="Times New Roman"/>
                <w:sz w:val="28"/>
                <w:szCs w:val="28"/>
              </w:rPr>
              <w:t>Пригородного муниципального района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АМС МО Пригородный район.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4CCC" w:rsidRPr="00780985" w:rsidTr="00D005D3"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Цели Подпрограммы</w:t>
            </w:r>
          </w:p>
        </w:tc>
        <w:tc>
          <w:tcPr>
            <w:tcW w:w="6763" w:type="dxa"/>
          </w:tcPr>
          <w:p w:rsidR="00EB4CCC" w:rsidRPr="00780985" w:rsidRDefault="00A16EC8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в 2024-2026</w:t>
            </w:r>
            <w:r w:rsidR="00EB4CCC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условий беспрепятственного доступа к  образовательным объектам и услугам детей-инвалидов и маломобильных  групп населения.</w:t>
            </w:r>
          </w:p>
        </w:tc>
      </w:tr>
      <w:tr w:rsidR="00EB4CCC" w:rsidRPr="00780985" w:rsidTr="00D005D3"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Конвенция о правах ребенка от 13.12.2006г., подписанной Российской Федерацией в 2008; </w:t>
            </w:r>
            <w:r w:rsidRPr="00780985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закон от 29 декабря 2012 г. N 273-ФЗ</w:t>
            </w:r>
            <w:r w:rsidRPr="00780985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"Об образовании в Российской Федерации", Закон Республики Северная Осетия-Алания от 27 декабря 2013г. N61-РЗ "Об образовании в Республике Северная Осетия-Алания"</w:t>
            </w:r>
          </w:p>
        </w:tc>
      </w:tr>
      <w:tr w:rsidR="00EB4CCC" w:rsidRPr="00780985" w:rsidTr="00D005D3">
        <w:trPr>
          <w:trHeight w:val="2625"/>
        </w:trPr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 уровня доступности образовательных услуг для детей - инвалидов и маломобильных  детей;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proofErr w:type="spell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общеобразовательной школьной среды для  детей-инвалидов, устранение социальной разобщенности  детей-инвалидов и детей, не являющихся инвалидами;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инклюзивного образования.</w:t>
            </w:r>
          </w:p>
        </w:tc>
      </w:tr>
      <w:tr w:rsidR="00EB4CCC" w:rsidRPr="00780985" w:rsidTr="00D005D3">
        <w:trPr>
          <w:trHeight w:val="274"/>
        </w:trPr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    показатели подпрограммы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общеобразовательных учреждений, в которых создана универсальная </w:t>
            </w:r>
            <w:proofErr w:type="spell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безбарьерная</w:t>
            </w:r>
            <w:proofErr w:type="spell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среда, позволяющая обеспечить совместное обучение детей-инвалидов и детей, не имеющих нарушений развития, в общем количестве общеобразовательных учреждений.</w:t>
            </w:r>
          </w:p>
        </w:tc>
      </w:tr>
      <w:tr w:rsidR="00EB4CCC" w:rsidRPr="00780985" w:rsidTr="00D005D3"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Подпрограммы</w:t>
            </w:r>
          </w:p>
        </w:tc>
        <w:tc>
          <w:tcPr>
            <w:tcW w:w="6763" w:type="dxa"/>
          </w:tcPr>
          <w:p w:rsidR="00EB4CCC" w:rsidRPr="00780985" w:rsidRDefault="00CA121E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6EC8">
              <w:rPr>
                <w:rFonts w:ascii="Times New Roman" w:hAnsi="Times New Roman"/>
                <w:sz w:val="28"/>
                <w:szCs w:val="28"/>
              </w:rPr>
              <w:t xml:space="preserve"> 2024 год и плановый период 2025-2026 гг.</w:t>
            </w:r>
          </w:p>
        </w:tc>
      </w:tr>
      <w:tr w:rsidR="00EB4CCC" w:rsidRPr="00780985" w:rsidTr="00D005D3">
        <w:trPr>
          <w:trHeight w:val="855"/>
        </w:trPr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 и источники финансирования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планируемых затрат из средств муниципального бюджета – 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67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gram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.;</w:t>
            </w:r>
          </w:p>
          <w:p w:rsidR="00EB4CCC" w:rsidRPr="00780985" w:rsidRDefault="00A16EC8" w:rsidP="00D00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="00EB4CCC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 w:rsidR="00EB4C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67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="00EB4CCC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CA121E" w:rsidRPr="00780985" w:rsidRDefault="00A16EC8" w:rsidP="00CA1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EB4CCC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  <w:r w:rsidR="00F67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</w:t>
            </w:r>
            <w:r w:rsidR="00CA121E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CA121E" w:rsidRPr="00780985" w:rsidRDefault="00A16EC8" w:rsidP="00CA12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EB4CCC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  <w:r w:rsidR="00F67E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</w:t>
            </w:r>
            <w:r w:rsidR="00CA121E"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т.р.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4CCC" w:rsidRPr="00780985" w:rsidTr="00D005D3">
        <w:tc>
          <w:tcPr>
            <w:tcW w:w="2808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 конечные результаты реализации Подпрограммы</w:t>
            </w:r>
          </w:p>
        </w:tc>
        <w:tc>
          <w:tcPr>
            <w:tcW w:w="6763" w:type="dxa"/>
          </w:tcPr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доли  доступных для детей-инвалидов образовательных услуг.</w:t>
            </w:r>
          </w:p>
          <w:p w:rsidR="00EB4CCC" w:rsidRPr="00780985" w:rsidRDefault="00EB4CCC" w:rsidP="00D00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комфортных условий для  обучения детей </w:t>
            </w:r>
            <w:proofErr w:type="gramStart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–и</w:t>
            </w:r>
            <w:proofErr w:type="gramEnd"/>
            <w:r w:rsidRPr="00780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нвалидов и маломобильных детей в образовательных организациях.</w:t>
            </w:r>
          </w:p>
        </w:tc>
      </w:tr>
    </w:tbl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</w:t>
      </w:r>
    </w:p>
    <w:p w:rsidR="00865148" w:rsidRPr="00CC065C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«Доступная сред</w:t>
      </w:r>
      <w:r w:rsidR="00165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в  </w:t>
      </w:r>
      <w:r w:rsidR="00F24893" w:rsidRPr="00F24893">
        <w:rPr>
          <w:rFonts w:ascii="Times New Roman" w:hAnsi="Times New Roman"/>
          <w:b/>
          <w:sz w:val="28"/>
          <w:szCs w:val="28"/>
        </w:rPr>
        <w:t>Пригородном муниципальном районе</w:t>
      </w:r>
      <w:r w:rsidR="00F24893">
        <w:rPr>
          <w:rFonts w:ascii="Times New Roman" w:hAnsi="Times New Roman"/>
          <w:sz w:val="28"/>
          <w:szCs w:val="28"/>
        </w:rPr>
        <w:t xml:space="preserve"> 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Северная Осетия-Алания</w:t>
      </w:r>
      <w:r w:rsidRPr="00CC06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A16EC8" w:rsidRPr="00A16EC8">
        <w:rPr>
          <w:rFonts w:ascii="Times New Roman" w:hAnsi="Times New Roman"/>
          <w:b/>
          <w:sz w:val="28"/>
          <w:szCs w:val="28"/>
        </w:rPr>
        <w:t>на 2024 год и на плановый период 2025-2026 гг.</w:t>
      </w:r>
      <w:r w:rsidRPr="00A16E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Default="00865148" w:rsidP="00EB4C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Обоснование необх</w:t>
      </w:r>
      <w:r w:rsidR="00647C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одимости разработки и принятия п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одпрограммы </w:t>
      </w:r>
    </w:p>
    <w:p w:rsidR="00647CA1" w:rsidRPr="00182DF9" w:rsidRDefault="00647CA1" w:rsidP="00EB4C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Для обеспечения единообразного унифицированного подхода к реализации комплекса мероприятий, направленных на устранение существующих препятствий и барьеров, для беспрепятственного доступа к образовательным услугам утверждена Подпрограм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 муниципального образования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по обеспечению доступности образовательных  объектов и услуг для  детей - инвалидов и других  маломобильных групп населения.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образовательных учреждени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</w:t>
      </w:r>
      <w:r w:rsidR="00F24893">
        <w:rPr>
          <w:rFonts w:ascii="Times New Roman" w:hAnsi="Times New Roman"/>
          <w:sz w:val="28"/>
          <w:szCs w:val="28"/>
        </w:rPr>
        <w:t>Пригородного муниципального района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73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ребенок-инвалид в возрасте до 18 лет, что составляет  1,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2 % от общего  количества детей, посещающих учебные заведения. Из 1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73 ребенка-инвалида, 37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обучаются на дому, 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воспитанники дошкольных образовательных учреждений района.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Создание доступной среды для детей-инвалидов позволит им реализовывать свои права и основные свободы, что будет способствовать их полноценному участию в жизни страны, республики, </w:t>
      </w:r>
      <w:r w:rsidR="00F24893">
        <w:rPr>
          <w:rFonts w:ascii="Times New Roman" w:hAnsi="Times New Roman"/>
          <w:sz w:val="28"/>
          <w:szCs w:val="28"/>
        </w:rPr>
        <w:t>Пригородного муниципального района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</w:t>
      </w:r>
      <w:r w:rsidR="00F24893">
        <w:rPr>
          <w:rFonts w:ascii="Times New Roman" w:hAnsi="Times New Roman"/>
          <w:sz w:val="28"/>
          <w:szCs w:val="28"/>
        </w:rPr>
        <w:t xml:space="preserve">Пригородном муниципальном районе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работа по социальной  защите детей-инвалидов и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маломобольных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направленная на  создание  доступной среды и самореализации   для детей данной категории.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ью </w:t>
      </w:r>
      <w:r w:rsidR="00F24893">
        <w:rPr>
          <w:rFonts w:ascii="Times New Roman" w:hAnsi="Times New Roman"/>
          <w:sz w:val="28"/>
          <w:szCs w:val="28"/>
        </w:rPr>
        <w:t>Пригородного муниципального района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является создание условий для предоставления детям-инвалидам с учетом особенностей их психофизического развития и рекомендаций психолого-медико-педагогической комиссии равного доступа к качественному образованию в общеобразовательных организациях.  Необходимым условием реализации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занной цели является создание в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организации универсальной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обеспечить полноценную интеграцию детей-инвалидов.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Согласно Конвенции государства (Конвенция о правах ребенка – далее Конвенция  от 13.12.2006г.), подписанной Российской Федерацией в 2008, 2012 гг. необходимо принимать меры для обеспечения детей-инвалидов наравне с другими детьми, не имеющими инвалидность, доступа к физическому окружению (здания и сооружения, окружающие человека в повседневной жизни) объектам - образовательным  организациям, услугам.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Формирование доступной среды  определяется как приоритетное направлен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="00F24893">
        <w:rPr>
          <w:rFonts w:ascii="Times New Roman" w:hAnsi="Times New Roman"/>
          <w:sz w:val="28"/>
          <w:szCs w:val="28"/>
        </w:rPr>
        <w:t>Пригородного муниципального района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2.Основные цели и задачи подпрограммы, срок ее реализации и показатели.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Целями подпрограммы являются: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Цель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состояния доступности  образовательных объектов и услуг в сфере жизнедеятельности детей-инвалидов и маломобильны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</w:t>
      </w:r>
      <w:proofErr w:type="gram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Повышение уровня доступности  объектов и услуг образования в сфере жизнедеятельности детей-инвалидов и маломобильных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Цель3. Устранение социальной разобщенности детей-инвалидов и детей,  не являющихся инвалидами.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Для достижения Целей подпрограммы должно быть обеспечено решение следующих задач: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647CA1">
        <w:rPr>
          <w:rFonts w:ascii="Times New Roman" w:eastAsia="Times New Roman" w:hAnsi="Times New Roman" w:cs="Times New Roman"/>
          <w:sz w:val="28"/>
          <w:szCs w:val="28"/>
          <w:lang w:eastAsia="ru-RU"/>
        </w:rPr>
        <w:t>1.Сформировать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обнов</w:t>
      </w:r>
      <w:r w:rsidR="00647CA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карты доступности объектов и услуг  образования.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2.Формирование беспрепятственного доступа детей-инвалидов и маломобильных детей к  образовательным объектам и услугам.  </w:t>
      </w:r>
    </w:p>
    <w:p w:rsidR="00865148" w:rsidRPr="00A41203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Решение задач подпрог</w:t>
      </w:r>
      <w:r w:rsidR="00980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раммы будет осуществляться </w:t>
      </w:r>
      <w:r w:rsidR="00A16EC8">
        <w:rPr>
          <w:rFonts w:ascii="Times New Roman" w:hAnsi="Times New Roman"/>
          <w:sz w:val="28"/>
          <w:szCs w:val="28"/>
        </w:rPr>
        <w:t>на 2024 год и на плановый период 2025-2026 гг.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Характеристика сферы реализации подпрограммы, описание проблем в указан</w:t>
      </w:r>
      <w:r w:rsidR="00097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 сфере и прогноз ее развития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Отсутствие равных возможностей и нерешенность проблемы формирования доступной среды детей-инвалидов и маломобильных детей во всех сферах жизнедеятельности   формирует  проблемы социального характера, что негативно отражается на образовательном и культурном уровне инвалидов, а также уровне и качестве их жизни.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Высокая социальная зависимость, вынужденная изоляция детей-инвалидов, осложняет проведение медико-педагогической реабилитации.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Прогноз развития сферы реализации подпрограммы определяется основными параметрами социально-экономического разви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тия </w:t>
      </w:r>
      <w:r w:rsidR="00F24893">
        <w:rPr>
          <w:rFonts w:ascii="Times New Roman" w:hAnsi="Times New Roman"/>
          <w:sz w:val="28"/>
          <w:szCs w:val="28"/>
        </w:rPr>
        <w:t>Пригородного муниципального района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целевыми показателями и документами планирования.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В целях обеспечения доступности образовательных  объектов   и услуг в сфере жизнедеятельности детей-инвалидов и маломобильных детей предусмотрено: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доли образовательных  объектов и услуг  и обновляемые карты доступности образовательных объектов</w:t>
      </w: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15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 в 20</w:t>
      </w:r>
      <w:r w:rsid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до 35% в 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6113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величение доли общеобразовательных учреждений, в которых создана универсальная 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детей-инвалидов и маломобильных детей и детей, не имеющих нарушений развития, в общем количестве о</w:t>
      </w:r>
      <w:r w:rsidR="00A17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бщеобразовательных учреждений к 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47CA1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A17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-35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F24893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Обобщенная характеристика основных мероприятий подпрограммы, реализуем</w:t>
      </w:r>
      <w:r w:rsidR="00097A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ых </w:t>
      </w:r>
      <w:r w:rsidR="00F24893" w:rsidRPr="00F24893">
        <w:rPr>
          <w:rFonts w:ascii="Times New Roman" w:hAnsi="Times New Roman"/>
          <w:b/>
          <w:sz w:val="28"/>
          <w:szCs w:val="28"/>
        </w:rPr>
        <w:t>Пригородным муниципальным районом</w:t>
      </w:r>
      <w:r w:rsidRPr="00F248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65148" w:rsidRPr="00182DF9" w:rsidRDefault="00865148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Программой предусмотрена реализация комплекса мероприятий, осуществляем</w:t>
      </w:r>
      <w:r w:rsidR="00097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</w:t>
      </w:r>
      <w:r w:rsidR="00F24893">
        <w:rPr>
          <w:rFonts w:ascii="Times New Roman" w:hAnsi="Times New Roman"/>
          <w:sz w:val="28"/>
          <w:szCs w:val="28"/>
        </w:rPr>
        <w:t>Пригородным муниципальным районом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устранение существующих препятствий и барьеров, и обеспечение беспрепятственного доступа к  объектам образования и услугам детей-инвалидов и других маломобильных детей.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рамках подпрограммы  «Обеспечение доступности образовательных объектов и услуг в жизнедеятельности детей-инвалидов и маломобильных де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тей»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осуществляет: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создание в обычных образовательных учреждениях универсальной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безбарьерной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среды, позволяющей полноценную интеграцию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оснащение образовательных учреждений специальным, в том числе учебным, реабилитационным, компьютерным оборудованием;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реализация Подпрограммы обеспечит  достижение следующих результатов подпрограммы: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формирование условий для беспрепятственного доступа к  объектам и услугам образования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 выявление и оценка потребностей в устранении существующих ограничений и барьеров в образовательных учреждениях детей - инвалидов  и маломобильных детей;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комплекса мероприятий по оборудованию, адаптации образовательных учреждений в жизнедеятельности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создание условий для получения детьми-инвалидами образования в системе обычных образовательных учреждений;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улучшение материально-технической базы образовательных учреждений с целью беспрепятственного доступа детей-инвалидов;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проведение совместных мероприятий инвалидов и их сверстников, не имеющих инвалидность (выставки, спартакиады, конкурсы);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в рамках реализации Госпрограммы «доступная среда» до 202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92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организовать обучение специалистов, участвующих в образовательном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процессе лиц с ограниченными возможностями здоровья детей и детей-инвалидов с целью обеспечения инклюзивного образования в образовательных организациях.        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Таким образом, решение задач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позволит: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оценить состояние доступности   объектов и услуг учреждений образования путем их паспортизации и формирования карт доступности  образовательных объектов и услуг;</w:t>
      </w:r>
    </w:p>
    <w:p w:rsidR="00FA1DE0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повысить уровень доступности  образовательных объектов и услуг, обеспечив их  доступность в жизнедеятельности детей-инвалидов и маломобильных детей. </w:t>
      </w:r>
    </w:p>
    <w:p w:rsidR="00865148" w:rsidRPr="00814205" w:rsidRDefault="00865148" w:rsidP="00814205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4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и источник финансовых ресурсов, необходимых для реализации программы.</w:t>
      </w:r>
    </w:p>
    <w:p w:rsidR="00865148" w:rsidRPr="00182DF9" w:rsidRDefault="00865148" w:rsidP="0016518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A4C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подпрограммы планируется осуществить за счет средств   бюджет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а   Пригородн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A16E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4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3160"/>
        <w:gridCol w:w="5197"/>
      </w:tblGrid>
      <w:tr w:rsidR="00865148" w:rsidRPr="00182DF9" w:rsidTr="00C86092">
        <w:tc>
          <w:tcPr>
            <w:tcW w:w="751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</w:tc>
        <w:tc>
          <w:tcPr>
            <w:tcW w:w="3160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5197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CD638C" w:rsidP="00EB4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6E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="000028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A16E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13827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</w:t>
            </w:r>
          </w:p>
        </w:tc>
      </w:tr>
      <w:tr w:rsidR="00865148" w:rsidRPr="00182DF9" w:rsidTr="00C86092">
        <w:tc>
          <w:tcPr>
            <w:tcW w:w="751" w:type="dxa"/>
          </w:tcPr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60" w:type="dxa"/>
          </w:tcPr>
          <w:p w:rsidR="00865148" w:rsidRPr="00182DF9" w:rsidRDefault="00647CA1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Местный 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</w:p>
        </w:tc>
        <w:tc>
          <w:tcPr>
            <w:tcW w:w="5197" w:type="dxa"/>
          </w:tcPr>
          <w:p w:rsidR="0016518B" w:rsidRDefault="00CD638C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647C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  <w:r w:rsidR="00EB4C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</w:t>
            </w:r>
            <w:proofErr w:type="spellEnd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6518B" w:rsidRDefault="00CD638C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647C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000,0 </w:t>
            </w:r>
            <w:proofErr w:type="spellStart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</w:t>
            </w:r>
            <w:proofErr w:type="spellEnd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65148" w:rsidRPr="00182DF9" w:rsidRDefault="00647CA1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CD63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г.-</w:t>
            </w:r>
            <w:r w:rsidR="009A3F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CA12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000,0 </w:t>
            </w:r>
            <w:proofErr w:type="spellStart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</w:t>
            </w:r>
            <w:proofErr w:type="spellEnd"/>
            <w:r w:rsidR="001651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65148" w:rsidRPr="00182D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65148" w:rsidRPr="00182DF9" w:rsidRDefault="00865148" w:rsidP="0016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097A4C" w:rsidRDefault="00097A4C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5148" w:rsidRPr="00182DF9" w:rsidRDefault="00814205" w:rsidP="00165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65148"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Оценка социально-экономической эффективности реализации подпрограммы.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 целях обеспечения доступности образовательных объектов и услуг в сфере жизнедеятельности детей-инвалидов и маломобильных детей предусмотрено:</w:t>
      </w:r>
    </w:p>
    <w:p w:rsidR="00865148" w:rsidRPr="00182DF9" w:rsidRDefault="00865148" w:rsidP="00165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Увеличение доли  образовательных учреждений, в которых создана универсальная </w:t>
      </w:r>
      <w:proofErr w:type="spellStart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безбарьерная</w:t>
      </w:r>
      <w:proofErr w:type="spellEnd"/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среда, позволяющая обеспечить совместное обучение детей-инвалидов и детей, не имеющих нарушений развития, в общем количестве  о</w:t>
      </w:r>
      <w:r w:rsidR="00CD6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бразовательных учреждений </w:t>
      </w:r>
      <w:r w:rsidR="00A16EC8">
        <w:rPr>
          <w:rFonts w:ascii="Times New Roman" w:hAnsi="Times New Roman"/>
          <w:sz w:val="28"/>
          <w:szCs w:val="28"/>
        </w:rPr>
        <w:t>на 2024 год и на плановый период 2025-2026 гг.</w:t>
      </w:r>
      <w:r w:rsidR="00592E6E">
        <w:rPr>
          <w:rFonts w:ascii="Times New Roman" w:hAnsi="Times New Roman" w:cs="Times New Roman"/>
          <w:sz w:val="28"/>
          <w:szCs w:val="28"/>
        </w:rPr>
        <w:t>.</w:t>
      </w:r>
      <w:r w:rsidRPr="00182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– 11%.</w:t>
      </w:r>
    </w:p>
    <w:p w:rsidR="00484BFA" w:rsidRPr="00182DF9" w:rsidRDefault="00484BFA" w:rsidP="001651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84BFA" w:rsidRPr="00182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351F10"/>
    <w:multiLevelType w:val="hybridMultilevel"/>
    <w:tmpl w:val="75E8C8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48"/>
    <w:rsid w:val="00002813"/>
    <w:rsid w:val="00085B38"/>
    <w:rsid w:val="00097A4C"/>
    <w:rsid w:val="001478DA"/>
    <w:rsid w:val="0016518B"/>
    <w:rsid w:val="00182DF9"/>
    <w:rsid w:val="00204133"/>
    <w:rsid w:val="00380EA7"/>
    <w:rsid w:val="00416D53"/>
    <w:rsid w:val="00484BFA"/>
    <w:rsid w:val="004E2DCC"/>
    <w:rsid w:val="0053491B"/>
    <w:rsid w:val="0056113F"/>
    <w:rsid w:val="00592E6E"/>
    <w:rsid w:val="00613827"/>
    <w:rsid w:val="00647CA1"/>
    <w:rsid w:val="0068199E"/>
    <w:rsid w:val="00710F3D"/>
    <w:rsid w:val="007571AB"/>
    <w:rsid w:val="007E24BC"/>
    <w:rsid w:val="00814205"/>
    <w:rsid w:val="00865148"/>
    <w:rsid w:val="008E1101"/>
    <w:rsid w:val="00935B3C"/>
    <w:rsid w:val="00980A36"/>
    <w:rsid w:val="009A3F78"/>
    <w:rsid w:val="009E530B"/>
    <w:rsid w:val="00A16EC8"/>
    <w:rsid w:val="00A17CDC"/>
    <w:rsid w:val="00A41203"/>
    <w:rsid w:val="00CA121E"/>
    <w:rsid w:val="00CC065C"/>
    <w:rsid w:val="00CD638C"/>
    <w:rsid w:val="00DE3447"/>
    <w:rsid w:val="00E02C82"/>
    <w:rsid w:val="00E17493"/>
    <w:rsid w:val="00EB4CCC"/>
    <w:rsid w:val="00EE033C"/>
    <w:rsid w:val="00F17A4F"/>
    <w:rsid w:val="00F24893"/>
    <w:rsid w:val="00F67E66"/>
    <w:rsid w:val="00FA1DE0"/>
    <w:rsid w:val="00FD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48"/>
  </w:style>
  <w:style w:type="paragraph" w:styleId="1">
    <w:name w:val="heading 1"/>
    <w:basedOn w:val="a"/>
    <w:next w:val="a"/>
    <w:link w:val="10"/>
    <w:uiPriority w:val="99"/>
    <w:qFormat/>
    <w:rsid w:val="00416D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16D53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10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142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148"/>
  </w:style>
  <w:style w:type="paragraph" w:styleId="1">
    <w:name w:val="heading 1"/>
    <w:basedOn w:val="a"/>
    <w:next w:val="a"/>
    <w:link w:val="10"/>
    <w:uiPriority w:val="99"/>
    <w:qFormat/>
    <w:rsid w:val="00416D5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14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416D53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10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14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upravdelami</dc:creator>
  <cp:lastModifiedBy>Bella_Guccalova</cp:lastModifiedBy>
  <cp:revision>44</cp:revision>
  <cp:lastPrinted>2023-09-25T09:05:00Z</cp:lastPrinted>
  <dcterms:created xsi:type="dcterms:W3CDTF">2016-12-22T08:29:00Z</dcterms:created>
  <dcterms:modified xsi:type="dcterms:W3CDTF">2024-02-07T07:21:00Z</dcterms:modified>
</cp:coreProperties>
</file>